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2A701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rPr>
      </w:pPr>
      <w:r>
        <w:rPr>
          <w:rFonts w:hint="default" w:ascii="Times New Roman" w:hAnsi="Times New Roman" w:cs="Times New Roman"/>
        </w:rPr>
        <w:pict>
          <v:group id="_x0000_s1026" o:spid="_x0000_s1026" o:spt="203" style="position:absolute;left:0pt;margin-left:0.05pt;margin-top:-30.9pt;height:46pt;width:442.4pt;z-index:251660288;mso-width-relative:page;mso-height-relative:page;" coordorigin="1588,1840" coordsize="8848,920">
            <o:lock v:ext="edit"/>
            <v:line id="_x0000_s1027" o:spid="_x0000_s1027" o:spt="20" style="position:absolute;left:1588;top:2760;height:0;width:8848;" filled="f" stroked="t" coordsize="21600,21600">
              <v:path arrowok="t"/>
              <v:fill on="f" focussize="0,0"/>
              <v:stroke weight="4.5pt" color="#FF0000" linestyle="thickThin"/>
              <v:imagedata o:title=""/>
              <o:lock v:ext="edit"/>
            </v:line>
            <v:shape id="_x0000_s1028" o:spid="_x0000_s1028" o:spt="136" type="#_x0000_t136" style="position:absolute;left:1821;top:1840;height:756;width:8295;" fillcolor="#FF0000" filled="t" stroked="t" coordsize="21600,21600">
              <v:path/>
              <v:fill on="t" focussize="0,0"/>
              <v:stroke color="#FF0000"/>
              <v:imagedata o:title=""/>
              <o:lock v:ext="edit"/>
              <v:textpath on="t" fitshape="t" fitpath="t" trim="t" xscale="f" string=" 广州市机电技师学院 " style="font-family:华文中宋;font-size:36pt;font-weight:bold;v-rotate-letters:f;v-same-letter-heights:t;v-text-align:center;"/>
            </v:shape>
          </v:group>
        </w:pict>
      </w:r>
    </w:p>
    <w:p w14:paraId="499A7DE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关于广东省第四届职业技能大赛</w:t>
      </w:r>
    </w:p>
    <w:p w14:paraId="252C700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世赛新增项目广州市选拔工作报名通知</w:t>
      </w:r>
    </w:p>
    <w:p w14:paraId="6D14604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rPr>
      </w:pPr>
    </w:p>
    <w:p w14:paraId="787A6468">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rPr>
      </w:pPr>
      <w:r>
        <w:rPr>
          <w:rFonts w:hint="default" w:ascii="Times New Roman" w:hAnsi="Times New Roman" w:eastAsia="仿宋_GB2312" w:cs="Times New Roman"/>
        </w:rPr>
        <w:t>各有关单位：</w:t>
      </w:r>
    </w:p>
    <w:p w14:paraId="414DABA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根据广东省人力资源和社会保障厅</w:t>
      </w:r>
      <w:r>
        <w:rPr>
          <w:rFonts w:hint="eastAsia" w:ascii="Times New Roman" w:hAnsi="Times New Roman" w:eastAsia="仿宋_GB2312" w:cs="Times New Roman"/>
          <w:lang w:val="en-US" w:eastAsia="zh-CN"/>
        </w:rPr>
        <w:t>以及</w:t>
      </w:r>
      <w:r>
        <w:rPr>
          <w:rFonts w:hint="default" w:ascii="Times New Roman" w:hAnsi="Times New Roman" w:eastAsia="仿宋_GB2312" w:cs="Times New Roman"/>
        </w:rPr>
        <w:t>广州市人力资源和社会保障局《关于做好广东省第四届职业技能大赛世赛新增项目广州市参赛选手选拔和集训工作的通知》的相关要求，广州市机电技师学院作为承办单位</w:t>
      </w:r>
      <w:r>
        <w:rPr>
          <w:rFonts w:hint="default" w:ascii="Times New Roman" w:hAnsi="Times New Roman" w:eastAsia="仿宋_GB2312" w:cs="Times New Roman"/>
          <w:lang w:val="en-US" w:eastAsia="zh-CN"/>
        </w:rPr>
        <w:t>之一</w:t>
      </w:r>
      <w:r>
        <w:rPr>
          <w:rFonts w:hint="default" w:ascii="Times New Roman" w:hAnsi="Times New Roman" w:eastAsia="仿宋_GB2312" w:cs="Times New Roman"/>
        </w:rPr>
        <w:t>，将负责无人机系统、口腔修复工艺技术等</w:t>
      </w:r>
      <w:r>
        <w:rPr>
          <w:rFonts w:hint="default" w:ascii="Times New Roman" w:hAnsi="Times New Roman" w:eastAsia="仿宋_GB2312" w:cs="Times New Roman"/>
          <w:lang w:val="en-US" w:eastAsia="zh-CN"/>
        </w:rPr>
        <w:t>2个</w:t>
      </w:r>
      <w:r>
        <w:rPr>
          <w:rFonts w:hint="default" w:ascii="Times New Roman" w:hAnsi="Times New Roman" w:eastAsia="仿宋_GB2312" w:cs="Times New Roman"/>
        </w:rPr>
        <w:t>世赛新增项目的广州市参赛选手的报名、选拔及集训工作。为确保选拔工作的顺利进行，现将有关事项通知如下：</w:t>
      </w:r>
    </w:p>
    <w:p w14:paraId="15B3E8C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rPr>
      </w:pPr>
      <w:r>
        <w:rPr>
          <w:rFonts w:hint="eastAsia" w:ascii="黑体" w:hAnsi="黑体" w:eastAsia="黑体" w:cs="黑体"/>
        </w:rPr>
        <w:t>一、报名条件与报名方式</w:t>
      </w:r>
    </w:p>
    <w:p w14:paraId="4A5AEDBE">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val="0"/>
          <w:lang w:eastAsia="zh-CN"/>
        </w:rPr>
      </w:pPr>
      <w:r>
        <w:rPr>
          <w:rFonts w:hint="eastAsia" w:ascii="楷体_GB2312" w:hAnsi="楷体_GB2312" w:eastAsia="楷体_GB2312" w:cs="楷体_GB2312"/>
          <w:b/>
          <w:bCs w:val="0"/>
          <w:lang w:val="en-US" w:eastAsia="zh-CN"/>
        </w:rPr>
        <w:t xml:space="preserve">1. </w:t>
      </w:r>
      <w:r>
        <w:rPr>
          <w:rFonts w:hint="eastAsia" w:ascii="楷体_GB2312" w:hAnsi="楷体_GB2312" w:eastAsia="楷体_GB2312" w:cs="楷体_GB2312"/>
          <w:b/>
          <w:bCs w:val="0"/>
        </w:rPr>
        <w:t>报名条件</w:t>
      </w:r>
    </w:p>
    <w:p w14:paraId="76B60941">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rPr>
      </w:pPr>
      <w:r>
        <w:rPr>
          <w:rFonts w:hint="eastAsia" w:ascii="Times New Roman" w:hAnsi="Times New Roman" w:eastAsia="仿宋_GB2312" w:cs="Times New Roman"/>
          <w:b/>
          <w:bCs w:val="0"/>
          <w:lang w:val="en-US" w:eastAsia="zh-CN"/>
        </w:rPr>
        <w:t>（1）</w:t>
      </w:r>
      <w:r>
        <w:rPr>
          <w:rFonts w:hint="default" w:ascii="Times New Roman" w:hAnsi="Times New Roman" w:eastAsia="仿宋_GB2312" w:cs="Times New Roman"/>
          <w:b/>
          <w:bCs w:val="0"/>
        </w:rPr>
        <w:t>参赛选手的出生年龄要求</w:t>
      </w:r>
      <w:r>
        <w:rPr>
          <w:rFonts w:hint="default" w:ascii="Times New Roman" w:hAnsi="Times New Roman" w:eastAsia="仿宋_GB2312" w:cs="Times New Roman"/>
          <w:lang w:eastAsia="zh-CN"/>
        </w:rPr>
        <w:t>。</w:t>
      </w:r>
      <w:r>
        <w:rPr>
          <w:rFonts w:hint="default" w:ascii="Times New Roman" w:hAnsi="Times New Roman" w:eastAsia="仿宋_GB2312" w:cs="Times New Roman"/>
        </w:rPr>
        <w:t>无人机系统</w:t>
      </w:r>
      <w:r>
        <w:rPr>
          <w:rFonts w:hint="default" w:ascii="Times New Roman" w:hAnsi="Times New Roman" w:eastAsia="仿宋_GB2312" w:cs="Times New Roman"/>
          <w:lang w:val="en-US" w:eastAsia="zh-CN"/>
        </w:rPr>
        <w:t>项目</w:t>
      </w:r>
      <w:r>
        <w:rPr>
          <w:rFonts w:hint="default" w:ascii="Times New Roman" w:hAnsi="Times New Roman" w:eastAsia="仿宋_GB2312" w:cs="Times New Roman"/>
        </w:rPr>
        <w:t>的参赛选手应为2004年1月1日以后出生；口腔修复工艺技术项目的选手应为2001年1月1日以后出生。</w:t>
      </w:r>
    </w:p>
    <w:p w14:paraId="4792E8AA">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rPr>
      </w:pPr>
      <w:r>
        <w:rPr>
          <w:rFonts w:hint="eastAsia" w:ascii="Times New Roman" w:hAnsi="Times New Roman" w:eastAsia="仿宋_GB2312" w:cs="Times New Roman"/>
          <w:b/>
          <w:bCs w:val="0"/>
          <w:lang w:val="en-US" w:eastAsia="zh-CN"/>
        </w:rPr>
        <w:t>（2）</w:t>
      </w:r>
      <w:r>
        <w:rPr>
          <w:rFonts w:hint="default" w:ascii="Times New Roman" w:hAnsi="Times New Roman" w:eastAsia="仿宋_GB2312" w:cs="Times New Roman"/>
          <w:b/>
          <w:bCs w:val="0"/>
          <w:lang w:val="en-US" w:eastAsia="zh-CN"/>
        </w:rPr>
        <w:t>参赛名额限制</w:t>
      </w:r>
      <w:r>
        <w:rPr>
          <w:rFonts w:hint="default" w:ascii="Times New Roman" w:hAnsi="Times New Roman" w:eastAsia="仿宋_GB2312" w:cs="Times New Roman"/>
          <w:lang w:eastAsia="zh-CN"/>
        </w:rPr>
        <w:t>。</w:t>
      </w:r>
      <w:r>
        <w:rPr>
          <w:rFonts w:hint="default" w:ascii="Times New Roman" w:hAnsi="Times New Roman" w:eastAsia="仿宋_GB2312" w:cs="Times New Roman"/>
          <w:lang w:val="en-US" w:eastAsia="zh-CN"/>
        </w:rPr>
        <w:t>各项目每个单位参赛名额限1人</w:t>
      </w:r>
      <w:r>
        <w:rPr>
          <w:rFonts w:hint="default" w:ascii="Times New Roman" w:hAnsi="Times New Roman" w:eastAsia="仿宋_GB2312" w:cs="Times New Roman"/>
        </w:rPr>
        <w:t>。</w:t>
      </w:r>
    </w:p>
    <w:p w14:paraId="677C0AD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楷体_GB2312" w:hAnsi="楷体_GB2312" w:eastAsia="楷体_GB2312" w:cs="楷体_GB2312"/>
          <w:b/>
          <w:bCs w:val="0"/>
          <w:lang w:val="en-US" w:eastAsia="zh-CN"/>
        </w:rPr>
      </w:pPr>
      <w:r>
        <w:rPr>
          <w:rFonts w:hint="eastAsia" w:ascii="楷体_GB2312" w:hAnsi="楷体_GB2312" w:eastAsia="楷体_GB2312" w:cs="楷体_GB2312"/>
          <w:b/>
          <w:bCs w:val="0"/>
          <w:lang w:val="en-US" w:eastAsia="zh-CN"/>
        </w:rPr>
        <w:t xml:space="preserve">2. </w:t>
      </w:r>
      <w:r>
        <w:rPr>
          <w:rFonts w:hint="default" w:ascii="楷体_GB2312" w:hAnsi="楷体_GB2312" w:eastAsia="楷体_GB2312" w:cs="楷体_GB2312"/>
          <w:b/>
          <w:bCs w:val="0"/>
          <w:lang w:val="en-US" w:eastAsia="zh-CN"/>
        </w:rPr>
        <w:t>报名方式</w:t>
      </w:r>
    </w:p>
    <w:p w14:paraId="1B3FF6D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请各参赛单位或个人填写《世赛新增项目选手报名表》（见附件1），并在规定时间内将报名表（盖章扫描版、word文档）及相关证明材料通过电子邮件发送至指定邮箱（280640239@qq.com）。</w:t>
      </w:r>
    </w:p>
    <w:p w14:paraId="53C9AD4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报名截止时间：2025年4月2</w:t>
      </w:r>
      <w:r>
        <w:rPr>
          <w:rFonts w:hint="eastAsia" w:ascii="Times New Roman" w:hAnsi="Times New Roman" w:eastAsia="仿宋_GB2312" w:cs="Times New Roman"/>
          <w:lang w:val="en-US" w:eastAsia="zh-CN"/>
        </w:rPr>
        <w:t>4</w:t>
      </w:r>
      <w:r>
        <w:rPr>
          <w:rFonts w:hint="default" w:ascii="Times New Roman" w:hAnsi="Times New Roman" w:eastAsia="仿宋_GB2312" w:cs="Times New Roman"/>
        </w:rPr>
        <w:t>日（以邮件发送时间为准）。</w:t>
      </w:r>
    </w:p>
    <w:p w14:paraId="19087B02">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楷体_GB2312" w:hAnsi="楷体_GB2312" w:eastAsia="楷体_GB2312" w:cs="楷体_GB2312"/>
          <w:b/>
          <w:bCs w:val="0"/>
          <w:lang w:val="en-US" w:eastAsia="zh-CN"/>
        </w:rPr>
      </w:pPr>
      <w:r>
        <w:rPr>
          <w:rFonts w:hint="eastAsia" w:ascii="楷体_GB2312" w:hAnsi="楷体_GB2312" w:eastAsia="楷体_GB2312" w:cs="楷体_GB2312"/>
          <w:b/>
          <w:bCs w:val="0"/>
          <w:lang w:val="en-US" w:eastAsia="zh-CN"/>
        </w:rPr>
        <w:t xml:space="preserve">3. </w:t>
      </w:r>
      <w:r>
        <w:rPr>
          <w:rFonts w:hint="default" w:ascii="楷体_GB2312" w:hAnsi="楷体_GB2312" w:eastAsia="楷体_GB2312" w:cs="楷体_GB2312"/>
          <w:b/>
          <w:bCs w:val="0"/>
          <w:lang w:val="en-US" w:eastAsia="zh-CN"/>
        </w:rPr>
        <w:t>报名表填写要求</w:t>
      </w:r>
    </w:p>
    <w:p w14:paraId="692F338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rPr>
      </w:pPr>
      <w:r>
        <w:rPr>
          <w:rFonts w:hint="eastAsia" w:ascii="Times New Roman" w:hAnsi="Times New Roman" w:eastAsia="仿宋_GB2312" w:cs="Times New Roman"/>
          <w:lang w:val="en-US" w:eastAsia="zh-CN"/>
        </w:rPr>
        <w:t>（1）</w:t>
      </w:r>
      <w:r>
        <w:rPr>
          <w:rFonts w:hint="default" w:ascii="Times New Roman" w:hAnsi="Times New Roman" w:eastAsia="仿宋_GB2312" w:cs="Times New Roman"/>
        </w:rPr>
        <w:t>请仔细填写报名表中的各项信息，确保信息的真实性。</w:t>
      </w:r>
    </w:p>
    <w:p w14:paraId="6332F2D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rPr>
      </w:pPr>
      <w:r>
        <w:rPr>
          <w:rFonts w:hint="eastAsia" w:ascii="Times New Roman" w:hAnsi="Times New Roman" w:eastAsia="仿宋_GB2312" w:cs="Times New Roman"/>
          <w:lang w:eastAsia="zh-CN"/>
        </w:rPr>
        <w:t>（</w:t>
      </w:r>
      <w:r>
        <w:rPr>
          <w:rFonts w:hint="eastAsia" w:ascii="Times New Roman" w:hAnsi="Times New Roman" w:eastAsia="仿宋_GB2312" w:cs="Times New Roman"/>
          <w:lang w:val="en-US" w:eastAsia="zh-CN"/>
        </w:rPr>
        <w:t>2）报</w:t>
      </w:r>
      <w:bookmarkStart w:id="0" w:name="_GoBack"/>
      <w:bookmarkEnd w:id="0"/>
      <w:r>
        <w:rPr>
          <w:rFonts w:hint="default" w:ascii="Times New Roman" w:hAnsi="Times New Roman" w:eastAsia="仿宋_GB2312" w:cs="Times New Roman"/>
        </w:rPr>
        <w:t>名表需加盖单位公章，并提供彩色白底照片。</w:t>
      </w:r>
    </w:p>
    <w:p w14:paraId="7917747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rPr>
      </w:pPr>
      <w:r>
        <w:rPr>
          <w:rFonts w:hint="default" w:ascii="黑体" w:hAnsi="黑体" w:eastAsia="黑体" w:cs="黑体"/>
        </w:rPr>
        <w:t>二、选拔安排</w:t>
      </w:r>
    </w:p>
    <w:p w14:paraId="17A60DB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楷体_GB2312" w:hAnsi="楷体_GB2312" w:eastAsia="楷体_GB2312" w:cs="楷体_GB2312"/>
          <w:b/>
          <w:bCs w:val="0"/>
          <w:lang w:val="en-US" w:eastAsia="zh-CN"/>
        </w:rPr>
      </w:pPr>
      <w:r>
        <w:rPr>
          <w:rFonts w:hint="default" w:ascii="楷体_GB2312" w:hAnsi="楷体_GB2312" w:eastAsia="楷体_GB2312" w:cs="楷体_GB2312"/>
          <w:b/>
          <w:bCs w:val="0"/>
          <w:lang w:val="en-US" w:eastAsia="zh-CN"/>
        </w:rPr>
        <w:t>1. 选拔要求</w:t>
      </w:r>
    </w:p>
    <w:p w14:paraId="1646E50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各竞赛项目报名截止时，如参赛单位多于2个（含2个），将组织开展该项目的选拔赛。</w:t>
      </w:r>
    </w:p>
    <w:p w14:paraId="13F220CB">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楷体_GB2312" w:hAnsi="楷体_GB2312" w:eastAsia="楷体_GB2312" w:cs="楷体_GB2312"/>
          <w:b/>
          <w:bCs w:val="0"/>
          <w:lang w:val="en-US" w:eastAsia="zh-CN"/>
        </w:rPr>
      </w:pPr>
      <w:r>
        <w:rPr>
          <w:rFonts w:hint="default" w:ascii="楷体_GB2312" w:hAnsi="楷体_GB2312" w:eastAsia="楷体_GB2312" w:cs="楷体_GB2312"/>
          <w:b/>
          <w:bCs w:val="0"/>
          <w:lang w:val="en-US" w:eastAsia="zh-CN"/>
        </w:rPr>
        <w:t>2. 选拔时间</w:t>
      </w:r>
    </w:p>
    <w:p w14:paraId="33DD815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具体选拔时间另行通知。</w:t>
      </w:r>
    </w:p>
    <w:p w14:paraId="28F5BAFB">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楷体_GB2312" w:hAnsi="楷体_GB2312" w:eastAsia="楷体_GB2312" w:cs="楷体_GB2312"/>
          <w:b/>
          <w:bCs w:val="0"/>
          <w:lang w:val="en-US" w:eastAsia="zh-CN"/>
        </w:rPr>
      </w:pPr>
      <w:r>
        <w:rPr>
          <w:rFonts w:hint="default" w:ascii="楷体_GB2312" w:hAnsi="楷体_GB2312" w:eastAsia="楷体_GB2312" w:cs="楷体_GB2312"/>
          <w:b/>
          <w:bCs w:val="0"/>
          <w:lang w:val="en-US" w:eastAsia="zh-CN"/>
        </w:rPr>
        <w:t>3. 裁判组成</w:t>
      </w:r>
    </w:p>
    <w:p w14:paraId="79206D3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裁判团队一般采用由参赛代表队等额推荐的方式组建。确有必要的项目，由裁判长商参赛队共同确定第三方人员（与各参赛方无利益关系）组建裁判团队，并承担相应的保密责任。</w:t>
      </w:r>
    </w:p>
    <w:p w14:paraId="4927A891">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楷体_GB2312" w:hAnsi="楷体_GB2312" w:eastAsia="楷体_GB2312" w:cs="楷体_GB2312"/>
          <w:b/>
          <w:bCs w:val="0"/>
          <w:lang w:val="en-US" w:eastAsia="zh-CN"/>
        </w:rPr>
      </w:pPr>
      <w:r>
        <w:rPr>
          <w:rFonts w:hint="default" w:ascii="楷体_GB2312" w:hAnsi="楷体_GB2312" w:eastAsia="楷体_GB2312" w:cs="楷体_GB2312"/>
          <w:b/>
          <w:bCs w:val="0"/>
          <w:lang w:val="en-US" w:eastAsia="zh-CN"/>
        </w:rPr>
        <w:t>4. 选拔地点</w:t>
      </w:r>
    </w:p>
    <w:p w14:paraId="274AF3B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广州市机电技师学院（具体地点另行通知）。</w:t>
      </w:r>
    </w:p>
    <w:p w14:paraId="5058B76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rPr>
      </w:pPr>
      <w:r>
        <w:rPr>
          <w:rFonts w:hint="eastAsia" w:ascii="黑体" w:hAnsi="黑体" w:cs="黑体"/>
          <w:lang w:val="en-US" w:eastAsia="zh-CN"/>
        </w:rPr>
        <w:t>三</w:t>
      </w:r>
      <w:r>
        <w:rPr>
          <w:rFonts w:hint="default" w:ascii="黑体" w:hAnsi="黑体" w:eastAsia="黑体" w:cs="黑体"/>
        </w:rPr>
        <w:t>、经费保障</w:t>
      </w:r>
    </w:p>
    <w:p w14:paraId="60774C0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lang w:val="en-US" w:eastAsia="zh-CN"/>
        </w:rPr>
        <w:t xml:space="preserve">1. </w:t>
      </w:r>
      <w:r>
        <w:rPr>
          <w:rFonts w:hint="default" w:ascii="Times New Roman" w:hAnsi="Times New Roman" w:eastAsia="仿宋_GB2312" w:cs="Times New Roman"/>
        </w:rPr>
        <w:t>本次选拔不收取参赛费，参赛代表队往返交通、食宿和人身意外伤害保险等费用，由参赛代表队自行承担。</w:t>
      </w:r>
    </w:p>
    <w:p w14:paraId="25FA91E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lang w:val="en-US" w:eastAsia="zh-CN"/>
        </w:rPr>
        <w:t xml:space="preserve">2. </w:t>
      </w:r>
      <w:r>
        <w:rPr>
          <w:rFonts w:hint="default" w:ascii="Times New Roman" w:hAnsi="Times New Roman" w:eastAsia="仿宋_GB2312" w:cs="Times New Roman"/>
        </w:rPr>
        <w:t>裁判长的食宿费、劳务费等相关费用由</w:t>
      </w:r>
      <w:r>
        <w:rPr>
          <w:rFonts w:hint="eastAsia" w:ascii="Times New Roman" w:hAnsi="Times New Roman" w:eastAsia="仿宋_GB2312" w:cs="Times New Roman"/>
          <w:lang w:val="en-US" w:eastAsia="zh-CN"/>
        </w:rPr>
        <w:t>承办单位</w:t>
      </w:r>
      <w:r>
        <w:rPr>
          <w:rFonts w:hint="default" w:ascii="Times New Roman" w:hAnsi="Times New Roman" w:eastAsia="仿宋_GB2312" w:cs="Times New Roman"/>
        </w:rPr>
        <w:t>负责。</w:t>
      </w:r>
    </w:p>
    <w:p w14:paraId="78C60F2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rPr>
      </w:pPr>
      <w:r>
        <w:rPr>
          <w:rFonts w:hint="eastAsia" w:ascii="黑体" w:hAnsi="黑体" w:cs="黑体"/>
          <w:lang w:val="en-US" w:eastAsia="zh-CN"/>
        </w:rPr>
        <w:t>四</w:t>
      </w:r>
      <w:r>
        <w:rPr>
          <w:rFonts w:hint="default" w:ascii="黑体" w:hAnsi="黑体" w:eastAsia="黑体" w:cs="黑体"/>
        </w:rPr>
        <w:t>、联系人及联系方式</w:t>
      </w:r>
    </w:p>
    <w:p w14:paraId="04CADED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1. 联系人：王治平</w:t>
      </w:r>
    </w:p>
    <w:p w14:paraId="6180BE2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2. 联系电话：18926188291</w:t>
      </w:r>
    </w:p>
    <w:p w14:paraId="2C6B9DC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3. 电子邮箱：280640239@qq.com</w:t>
      </w:r>
    </w:p>
    <w:p w14:paraId="0CCAB43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rPr>
      </w:pPr>
      <w:r>
        <w:rPr>
          <w:rFonts w:hint="eastAsia" w:ascii="黑体" w:hAnsi="黑体" w:cs="黑体"/>
          <w:lang w:val="en-US" w:eastAsia="zh-CN"/>
        </w:rPr>
        <w:t>五</w:t>
      </w:r>
      <w:r>
        <w:rPr>
          <w:rFonts w:hint="default" w:ascii="黑体" w:hAnsi="黑体" w:eastAsia="黑体" w:cs="黑体"/>
        </w:rPr>
        <w:t>、其他事项</w:t>
      </w:r>
    </w:p>
    <w:p w14:paraId="6031C29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1. 请各参赛单位或个人务必在规定时间内完成报名工作，逾期将不予受理。</w:t>
      </w:r>
    </w:p>
    <w:p w14:paraId="4719EB7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2. 选拔期间，请各参赛选手严格遵守比赛规定，服从工作人员管理，确保选拔工作顺利进行。</w:t>
      </w:r>
    </w:p>
    <w:p w14:paraId="64723CF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3. 如在报名、选拔或集训过程中遇到问题，请及时与广州市机电技师学院联系。</w:t>
      </w:r>
    </w:p>
    <w:p w14:paraId="1CBA966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rPr>
      </w:pPr>
    </w:p>
    <w:p w14:paraId="7F39466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rPr>
        <w:t>附件</w:t>
      </w:r>
      <w:r>
        <w:rPr>
          <w:rFonts w:hint="default" w:ascii="Times New Roman" w:hAnsi="Times New Roman" w:eastAsia="仿宋_GB2312" w:cs="Times New Roman"/>
          <w:lang w:eastAsia="zh-CN"/>
        </w:rPr>
        <w:t>：</w:t>
      </w:r>
      <w:r>
        <w:rPr>
          <w:rFonts w:hint="default" w:ascii="Times New Roman" w:hAnsi="Times New Roman" w:eastAsia="仿宋_GB2312" w:cs="Times New Roman"/>
        </w:rPr>
        <w:t>1. 《世赛新增项目选手报名表》</w:t>
      </w:r>
    </w:p>
    <w:p w14:paraId="3B3A837D">
      <w:pPr>
        <w:keepNext w:val="0"/>
        <w:keepLines w:val="0"/>
        <w:pageBreakBefore w:val="0"/>
        <w:widowControl w:val="0"/>
        <w:kinsoku/>
        <w:wordWrap/>
        <w:overflowPunct/>
        <w:topLinePunct w:val="0"/>
        <w:autoSpaceDE/>
        <w:autoSpaceDN/>
        <w:bidi w:val="0"/>
        <w:adjustRightInd/>
        <w:snapToGrid/>
        <w:spacing w:line="560" w:lineRule="exact"/>
        <w:ind w:firstLine="1600" w:firstLineChars="500"/>
        <w:textAlignment w:val="auto"/>
        <w:rPr>
          <w:rFonts w:hint="default" w:ascii="Times New Roman" w:hAnsi="Times New Roman" w:eastAsia="仿宋_GB2312" w:cs="Times New Roman"/>
        </w:rPr>
      </w:pPr>
      <w:r>
        <w:rPr>
          <w:rFonts w:hint="default" w:ascii="Times New Roman" w:hAnsi="Times New Roman" w:eastAsia="仿宋_GB2312" w:cs="Times New Roman"/>
        </w:rPr>
        <w:t>2. 《世赛新增项目裁判员推荐表》</w:t>
      </w:r>
    </w:p>
    <w:p w14:paraId="008838D5">
      <w:pPr>
        <w:keepNext w:val="0"/>
        <w:keepLines w:val="0"/>
        <w:pageBreakBefore w:val="0"/>
        <w:widowControl w:val="0"/>
        <w:kinsoku/>
        <w:wordWrap/>
        <w:overflowPunct/>
        <w:topLinePunct w:val="0"/>
        <w:autoSpaceDE/>
        <w:autoSpaceDN/>
        <w:bidi w:val="0"/>
        <w:adjustRightInd/>
        <w:snapToGrid/>
        <w:spacing w:line="560" w:lineRule="exact"/>
        <w:ind w:firstLine="1600" w:firstLineChars="500"/>
        <w:textAlignment w:val="auto"/>
        <w:rPr>
          <w:rFonts w:hint="default" w:ascii="Times New Roman" w:hAnsi="Times New Roman" w:eastAsia="仿宋_GB2312" w:cs="Times New Roman"/>
        </w:rPr>
      </w:pPr>
      <w:r>
        <w:rPr>
          <w:rFonts w:hint="default" w:ascii="Times New Roman" w:hAnsi="Times New Roman" w:eastAsia="仿宋_GB2312" w:cs="Times New Roman"/>
        </w:rPr>
        <w:t>3. 《世赛新增项目报名汇总表》</w:t>
      </w:r>
    </w:p>
    <w:p w14:paraId="6972BAE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rPr>
      </w:pPr>
    </w:p>
    <w:p w14:paraId="5CD885B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rPr>
      </w:pPr>
    </w:p>
    <w:p w14:paraId="54534F5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right"/>
        <w:textAlignment w:val="auto"/>
        <w:rPr>
          <w:rFonts w:hint="default" w:ascii="Times New Roman" w:hAnsi="Times New Roman" w:eastAsia="仿宋_GB2312" w:cs="Times New Roman"/>
        </w:rPr>
      </w:pPr>
      <w:r>
        <w:rPr>
          <w:rFonts w:hint="default" w:ascii="Times New Roman" w:hAnsi="Times New Roman" w:eastAsia="仿宋_GB2312" w:cs="Times New Roman"/>
        </w:rPr>
        <w:t xml:space="preserve">广州市机电技师学院  </w:t>
      </w:r>
    </w:p>
    <w:p w14:paraId="68957D9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right"/>
        <w:textAlignment w:val="auto"/>
        <w:rPr>
          <w:rFonts w:hint="default" w:ascii="Times New Roman" w:hAnsi="Times New Roman" w:eastAsia="仿宋_GB2312" w:cs="Times New Roman"/>
        </w:rPr>
        <w:sectPr>
          <w:footerReference r:id="rId3" w:type="default"/>
          <w:pgSz w:w="11906" w:h="16838"/>
          <w:pgMar w:top="1928" w:right="1531" w:bottom="1417" w:left="1531" w:header="851" w:footer="992" w:gutter="0"/>
          <w:pgNumType w:fmt="decimal"/>
          <w:cols w:space="425" w:num="1"/>
          <w:docGrid w:type="lines" w:linePitch="312" w:charSpace="0"/>
        </w:sectPr>
      </w:pPr>
      <w:r>
        <w:rPr>
          <w:rFonts w:hint="default" w:ascii="Times New Roman" w:hAnsi="Times New Roman" w:eastAsia="仿宋_GB2312" w:cs="Times New Roman"/>
        </w:rPr>
        <w:t>2025年4月</w:t>
      </w:r>
      <w:r>
        <w:rPr>
          <w:rFonts w:hint="default" w:ascii="Times New Roman" w:hAnsi="Times New Roman" w:eastAsia="仿宋_GB2312" w:cs="Times New Roman"/>
          <w:lang w:val="en-US" w:eastAsia="zh-CN"/>
        </w:rPr>
        <w:t>22</w:t>
      </w:r>
      <w:r>
        <w:rPr>
          <w:rFonts w:hint="default" w:ascii="Times New Roman" w:hAnsi="Times New Roman" w:eastAsia="仿宋_GB2312" w:cs="Times New Roman"/>
        </w:rPr>
        <w:t>日</w:t>
      </w:r>
    </w:p>
    <w:p w14:paraId="7B4E34A6">
      <w:pPr>
        <w:keepNext w:val="0"/>
        <w:keepLines w:val="0"/>
        <w:pageBreakBefore w:val="0"/>
        <w:widowControl w:val="0"/>
        <w:kinsoku/>
        <w:wordWrap/>
        <w:overflowPunct/>
        <w:topLinePunct w:val="0"/>
        <w:autoSpaceDE/>
        <w:autoSpaceDN/>
        <w:bidi w:val="0"/>
        <w:adjustRightInd/>
        <w:snapToGrid/>
        <w:spacing w:line="240" w:lineRule="auto"/>
        <w:ind w:firstLine="0" w:firstLineChars="0"/>
        <w:jc w:val="right"/>
        <w:textAlignment w:val="auto"/>
        <w:rPr>
          <w:rFonts w:hint="eastAsia" w:ascii="Times New Roman" w:hAnsi="Times New Roman" w:eastAsia="仿宋_GB2312" w:cs="Times New Roman"/>
          <w:lang w:eastAsia="zh-CN"/>
        </w:rPr>
      </w:pPr>
      <w:r>
        <w:rPr>
          <w:rFonts w:hint="eastAsia" w:ascii="Times New Roman" w:hAnsi="Times New Roman" w:eastAsia="仿宋_GB2312" w:cs="Times New Roman"/>
          <w:lang w:eastAsia="zh-CN"/>
        </w:rPr>
        <w:drawing>
          <wp:anchor distT="0" distB="0" distL="114300" distR="114300" simplePos="0" relativeHeight="251662336" behindDoc="1" locked="0" layoutInCell="1" allowOverlap="1">
            <wp:simplePos x="0" y="0"/>
            <wp:positionH relativeFrom="column">
              <wp:posOffset>-998220</wp:posOffset>
            </wp:positionH>
            <wp:positionV relativeFrom="paragraph">
              <wp:posOffset>-1224280</wp:posOffset>
            </wp:positionV>
            <wp:extent cx="7560310" cy="10699115"/>
            <wp:effectExtent l="0" t="0" r="0" b="0"/>
            <wp:wrapTight wrapText="bothSides">
              <wp:wrapPolygon>
                <wp:start x="0" y="0"/>
                <wp:lineTo x="0" y="21576"/>
                <wp:lineTo x="21553" y="21576"/>
                <wp:lineTo x="21553" y="0"/>
                <wp:lineTo x="0" y="0"/>
              </wp:wrapPolygon>
            </wp:wrapTight>
            <wp:docPr id="4" name="图片 4" descr="1_（盖章版）广州市人力资源和社会保障局关于做好广东省第四届职业技能大赛世赛新增项目广州市参赛选手选拔和集训工作的通知(3)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_（盖章版）广州市人力资源和社会保障局关于做好广东省第四届职业技能大赛世赛新增项目广州市参赛选手选拔和集训工作的通知(3)_06"/>
                    <pic:cNvPicPr>
                      <a:picLocks noChangeAspect="1"/>
                    </pic:cNvPicPr>
                  </pic:nvPicPr>
                  <pic:blipFill>
                    <a:blip r:embed="rId5"/>
                    <a:stretch>
                      <a:fillRect/>
                    </a:stretch>
                  </pic:blipFill>
                  <pic:spPr>
                    <a:xfrm>
                      <a:off x="0" y="0"/>
                      <a:ext cx="7560310" cy="10699115"/>
                    </a:xfrm>
                    <a:prstGeom prst="rect">
                      <a:avLst/>
                    </a:prstGeom>
                  </pic:spPr>
                </pic:pic>
              </a:graphicData>
            </a:graphic>
          </wp:anchor>
        </w:drawing>
      </w:r>
    </w:p>
    <w:p w14:paraId="43E93C01">
      <w:pPr>
        <w:keepNext w:val="0"/>
        <w:keepLines w:val="0"/>
        <w:pageBreakBefore w:val="0"/>
        <w:widowControl w:val="0"/>
        <w:kinsoku/>
        <w:wordWrap/>
        <w:overflowPunct/>
        <w:topLinePunct w:val="0"/>
        <w:autoSpaceDE/>
        <w:autoSpaceDN/>
        <w:bidi w:val="0"/>
        <w:adjustRightInd/>
        <w:snapToGrid/>
        <w:spacing w:line="240" w:lineRule="auto"/>
        <w:ind w:firstLine="0" w:firstLineChars="0"/>
        <w:jc w:val="right"/>
        <w:textAlignment w:val="auto"/>
        <w:rPr>
          <w:rFonts w:hint="eastAsia" w:ascii="Times New Roman" w:hAnsi="Times New Roman" w:eastAsia="仿宋_GB2312" w:cs="Times New Roman"/>
          <w:lang w:eastAsia="zh-CN"/>
        </w:rPr>
        <w:sectPr>
          <w:pgSz w:w="11906" w:h="16838"/>
          <w:pgMar w:top="1928" w:right="1474" w:bottom="1417" w:left="1587" w:header="851" w:footer="992" w:gutter="0"/>
          <w:pgNumType w:fmt="decimal"/>
          <w:cols w:space="0" w:num="1"/>
          <w:rtlGutter w:val="0"/>
          <w:docGrid w:type="lines" w:linePitch="312" w:charSpace="0"/>
        </w:sectPr>
      </w:pPr>
    </w:p>
    <w:p w14:paraId="2E64804B">
      <w:pPr>
        <w:keepNext w:val="0"/>
        <w:keepLines w:val="0"/>
        <w:pageBreakBefore w:val="0"/>
        <w:widowControl w:val="0"/>
        <w:kinsoku/>
        <w:wordWrap/>
        <w:overflowPunct/>
        <w:topLinePunct w:val="0"/>
        <w:autoSpaceDE/>
        <w:autoSpaceDN/>
        <w:bidi w:val="0"/>
        <w:adjustRightInd/>
        <w:snapToGrid/>
        <w:spacing w:line="240" w:lineRule="auto"/>
        <w:ind w:firstLine="0" w:firstLineChars="0"/>
        <w:jc w:val="right"/>
        <w:textAlignment w:val="auto"/>
        <w:rPr>
          <w:rFonts w:hint="eastAsia" w:ascii="Times New Roman" w:hAnsi="Times New Roman" w:eastAsia="仿宋_GB2312" w:cs="Times New Roman"/>
          <w:lang w:eastAsia="zh-CN"/>
        </w:rPr>
      </w:pPr>
      <w:r>
        <w:rPr>
          <w:rFonts w:hint="eastAsia" w:ascii="Times New Roman" w:hAnsi="Times New Roman" w:eastAsia="仿宋_GB2312" w:cs="Times New Roman"/>
          <w:lang w:eastAsia="zh-CN"/>
        </w:rPr>
        <w:drawing>
          <wp:anchor distT="0" distB="0" distL="114300" distR="114300" simplePos="0" relativeHeight="251663360" behindDoc="1" locked="0" layoutInCell="1" allowOverlap="1">
            <wp:simplePos x="0" y="0"/>
            <wp:positionH relativeFrom="column">
              <wp:posOffset>-1007110</wp:posOffset>
            </wp:positionH>
            <wp:positionV relativeFrom="paragraph">
              <wp:posOffset>-1224280</wp:posOffset>
            </wp:positionV>
            <wp:extent cx="7560310" cy="10701020"/>
            <wp:effectExtent l="0" t="0" r="2540" b="5080"/>
            <wp:wrapTight wrapText="bothSides">
              <wp:wrapPolygon>
                <wp:start x="0" y="0"/>
                <wp:lineTo x="0" y="21572"/>
                <wp:lineTo x="21553" y="21572"/>
                <wp:lineTo x="21553" y="0"/>
                <wp:lineTo x="0" y="0"/>
              </wp:wrapPolygon>
            </wp:wrapTight>
            <wp:docPr id="5" name="图片 5" descr="1_（盖章版）广州市人力资源和社会保障局关于做好广东省第四届职业技能大赛世赛新增项目广州市参赛选手选拔和集训工作的通知(3)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_（盖章版）广州市人力资源和社会保障局关于做好广东省第四届职业技能大赛世赛新增项目广州市参赛选手选拔和集训工作的通知(3)_07"/>
                    <pic:cNvPicPr>
                      <a:picLocks noChangeAspect="1"/>
                    </pic:cNvPicPr>
                  </pic:nvPicPr>
                  <pic:blipFill>
                    <a:blip r:embed="rId6"/>
                    <a:stretch>
                      <a:fillRect/>
                    </a:stretch>
                  </pic:blipFill>
                  <pic:spPr>
                    <a:xfrm>
                      <a:off x="0" y="0"/>
                      <a:ext cx="7560310" cy="10701020"/>
                    </a:xfrm>
                    <a:prstGeom prst="rect">
                      <a:avLst/>
                    </a:prstGeom>
                  </pic:spPr>
                </pic:pic>
              </a:graphicData>
            </a:graphic>
          </wp:anchor>
        </w:drawing>
      </w:r>
    </w:p>
    <w:p w14:paraId="360B8ECE">
      <w:pPr>
        <w:keepNext w:val="0"/>
        <w:keepLines w:val="0"/>
        <w:pageBreakBefore w:val="0"/>
        <w:widowControl w:val="0"/>
        <w:kinsoku/>
        <w:wordWrap/>
        <w:overflowPunct/>
        <w:topLinePunct w:val="0"/>
        <w:autoSpaceDE/>
        <w:autoSpaceDN/>
        <w:bidi w:val="0"/>
        <w:adjustRightInd/>
        <w:snapToGrid/>
        <w:spacing w:line="240" w:lineRule="auto"/>
        <w:ind w:firstLine="0" w:firstLineChars="0"/>
        <w:jc w:val="right"/>
        <w:textAlignment w:val="auto"/>
        <w:rPr>
          <w:rFonts w:hint="eastAsia" w:ascii="Times New Roman" w:hAnsi="Times New Roman" w:eastAsia="仿宋_GB2312" w:cs="Times New Roman"/>
          <w:lang w:eastAsia="zh-CN"/>
        </w:rPr>
        <w:sectPr>
          <w:pgSz w:w="11906" w:h="16838"/>
          <w:pgMar w:top="1928" w:right="1474" w:bottom="1417" w:left="1587" w:header="851" w:footer="992" w:gutter="0"/>
          <w:pgNumType w:fmt="decimal"/>
          <w:cols w:space="0" w:num="1"/>
          <w:rtlGutter w:val="0"/>
          <w:docGrid w:type="lines" w:linePitch="435" w:charSpace="0"/>
        </w:sectPr>
      </w:pPr>
    </w:p>
    <w:p w14:paraId="7685BCEC">
      <w:pPr>
        <w:keepNext w:val="0"/>
        <w:keepLines w:val="0"/>
        <w:pageBreakBefore w:val="0"/>
        <w:widowControl w:val="0"/>
        <w:kinsoku/>
        <w:wordWrap/>
        <w:overflowPunct/>
        <w:topLinePunct w:val="0"/>
        <w:autoSpaceDE/>
        <w:autoSpaceDN/>
        <w:bidi w:val="0"/>
        <w:adjustRightInd/>
        <w:snapToGrid/>
        <w:spacing w:line="240" w:lineRule="auto"/>
        <w:ind w:firstLine="0" w:firstLineChars="0"/>
        <w:jc w:val="right"/>
        <w:textAlignment w:val="auto"/>
        <w:rPr>
          <w:rFonts w:hint="default" w:ascii="Times New Roman" w:hAnsi="Times New Roman" w:eastAsia="仿宋_GB2312" w:cs="Times New Roman"/>
        </w:rPr>
      </w:pPr>
      <w:r>
        <w:rPr>
          <w:rFonts w:hint="eastAsia" w:ascii="Times New Roman" w:hAnsi="Times New Roman" w:eastAsia="仿宋_GB2312" w:cs="Times New Roman"/>
          <w:lang w:eastAsia="zh-CN"/>
        </w:rPr>
        <w:drawing>
          <wp:anchor distT="0" distB="0" distL="114300" distR="114300" simplePos="0" relativeHeight="251661312" behindDoc="1" locked="0" layoutInCell="1" allowOverlap="1">
            <wp:simplePos x="0" y="0"/>
            <wp:positionH relativeFrom="column">
              <wp:posOffset>-899160</wp:posOffset>
            </wp:positionH>
            <wp:positionV relativeFrom="paragraph">
              <wp:posOffset>-1007745</wp:posOffset>
            </wp:positionV>
            <wp:extent cx="10695940" cy="7556500"/>
            <wp:effectExtent l="0" t="0" r="10160" b="6350"/>
            <wp:wrapTight wrapText="bothSides">
              <wp:wrapPolygon>
                <wp:start x="0" y="0"/>
                <wp:lineTo x="0" y="21564"/>
                <wp:lineTo x="21544" y="21564"/>
                <wp:lineTo x="21544" y="0"/>
                <wp:lineTo x="0" y="0"/>
              </wp:wrapPolygon>
            </wp:wrapTight>
            <wp:docPr id="2" name="图片 2" descr="1_（盖章版）广州市人力资源和社会保障局关于做好广东省第四届职业技能大赛世赛新增项目广州市参赛选手选拔和集训工作的通知(3)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_（盖章版）广州市人力资源和社会保障局关于做好广东省第四届职业技能大赛世赛新增项目广州市参赛选手选拔和集训工作的通知(3)_08"/>
                    <pic:cNvPicPr>
                      <a:picLocks noChangeAspect="1"/>
                    </pic:cNvPicPr>
                  </pic:nvPicPr>
                  <pic:blipFill>
                    <a:blip r:embed="rId7"/>
                    <a:stretch>
                      <a:fillRect/>
                    </a:stretch>
                  </pic:blipFill>
                  <pic:spPr>
                    <a:xfrm>
                      <a:off x="0" y="0"/>
                      <a:ext cx="10695940" cy="7556500"/>
                    </a:xfrm>
                    <a:prstGeom prst="rect">
                      <a:avLst/>
                    </a:prstGeom>
                  </pic:spPr>
                </pic:pic>
              </a:graphicData>
            </a:graphic>
          </wp:anchor>
        </w:drawing>
      </w:r>
    </w:p>
    <w:sectPr>
      <w:pgSz w:w="16838" w:h="11906" w:orient="landscape"/>
      <w:pgMar w:top="1587" w:right="1928" w:bottom="1474" w:left="1417" w:header="851" w:footer="992" w:gutter="0"/>
      <w:pgNumType w:fmt="decimal"/>
      <w:cols w:space="0" w:num="1"/>
      <w:rtlGutter w:val="0"/>
      <w:docGrid w:type="lines"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0000600000000000000"/>
    <w:charset w:val="86"/>
    <w:family w:val="auto"/>
    <w:pitch w:val="default"/>
    <w:sig w:usb0="800002BF" w:usb1="184F6CF8" w:usb2="00000012" w:usb3="00000000" w:csb0="00160001" w:csb1="1203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20AE4">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2656F5">
                          <w:pPr>
                            <w:pStyle w:val="2"/>
                            <w:rPr>
                              <w:rFonts w:hint="default" w:ascii="Times New Roman" w:hAnsi="Times New Roman" w:cs="Times New Roman"/>
                              <w:sz w:val="24"/>
                              <w:szCs w:val="48"/>
                            </w:rPr>
                          </w:pPr>
                          <w:r>
                            <w:rPr>
                              <w:rFonts w:hint="default" w:ascii="Times New Roman" w:hAnsi="Times New Roman" w:cs="Times New Roman"/>
                              <w:sz w:val="24"/>
                              <w:szCs w:val="48"/>
                            </w:rPr>
                            <w:t xml:space="preserve">— </w:t>
                          </w:r>
                          <w:r>
                            <w:rPr>
                              <w:rFonts w:hint="default" w:ascii="Times New Roman" w:hAnsi="Times New Roman" w:cs="Times New Roman"/>
                              <w:sz w:val="24"/>
                              <w:szCs w:val="48"/>
                            </w:rPr>
                            <w:fldChar w:fldCharType="begin"/>
                          </w:r>
                          <w:r>
                            <w:rPr>
                              <w:rFonts w:hint="default" w:ascii="Times New Roman" w:hAnsi="Times New Roman" w:cs="Times New Roman"/>
                              <w:sz w:val="24"/>
                              <w:szCs w:val="48"/>
                            </w:rPr>
                            <w:instrText xml:space="preserve"> PAGE  \* MERGEFORMAT </w:instrText>
                          </w:r>
                          <w:r>
                            <w:rPr>
                              <w:rFonts w:hint="default" w:ascii="Times New Roman" w:hAnsi="Times New Roman" w:cs="Times New Roman"/>
                              <w:sz w:val="24"/>
                              <w:szCs w:val="48"/>
                            </w:rPr>
                            <w:fldChar w:fldCharType="separate"/>
                          </w:r>
                          <w:r>
                            <w:rPr>
                              <w:rFonts w:hint="default" w:ascii="Times New Roman" w:hAnsi="Times New Roman" w:cs="Times New Roman"/>
                              <w:sz w:val="24"/>
                              <w:szCs w:val="48"/>
                            </w:rPr>
                            <w:t>1</w:t>
                          </w:r>
                          <w:r>
                            <w:rPr>
                              <w:rFonts w:hint="default" w:ascii="Times New Roman" w:hAnsi="Times New Roman" w:cs="Times New Roman"/>
                              <w:sz w:val="24"/>
                              <w:szCs w:val="48"/>
                            </w:rPr>
                            <w:fldChar w:fldCharType="end"/>
                          </w:r>
                          <w:r>
                            <w:rPr>
                              <w:rFonts w:hint="default" w:ascii="Times New Roman" w:hAnsi="Times New Roman" w:cs="Times New Roman"/>
                              <w:sz w:val="24"/>
                              <w:szCs w:val="4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A2656F5">
                    <w:pPr>
                      <w:pStyle w:val="2"/>
                      <w:rPr>
                        <w:rFonts w:hint="default" w:ascii="Times New Roman" w:hAnsi="Times New Roman" w:cs="Times New Roman"/>
                        <w:sz w:val="24"/>
                        <w:szCs w:val="48"/>
                      </w:rPr>
                    </w:pPr>
                    <w:r>
                      <w:rPr>
                        <w:rFonts w:hint="default" w:ascii="Times New Roman" w:hAnsi="Times New Roman" w:cs="Times New Roman"/>
                        <w:sz w:val="24"/>
                        <w:szCs w:val="48"/>
                      </w:rPr>
                      <w:t xml:space="preserve">— </w:t>
                    </w:r>
                    <w:r>
                      <w:rPr>
                        <w:rFonts w:hint="default" w:ascii="Times New Roman" w:hAnsi="Times New Roman" w:cs="Times New Roman"/>
                        <w:sz w:val="24"/>
                        <w:szCs w:val="48"/>
                      </w:rPr>
                      <w:fldChar w:fldCharType="begin"/>
                    </w:r>
                    <w:r>
                      <w:rPr>
                        <w:rFonts w:hint="default" w:ascii="Times New Roman" w:hAnsi="Times New Roman" w:cs="Times New Roman"/>
                        <w:sz w:val="24"/>
                        <w:szCs w:val="48"/>
                      </w:rPr>
                      <w:instrText xml:space="preserve"> PAGE  \* MERGEFORMAT </w:instrText>
                    </w:r>
                    <w:r>
                      <w:rPr>
                        <w:rFonts w:hint="default" w:ascii="Times New Roman" w:hAnsi="Times New Roman" w:cs="Times New Roman"/>
                        <w:sz w:val="24"/>
                        <w:szCs w:val="48"/>
                      </w:rPr>
                      <w:fldChar w:fldCharType="separate"/>
                    </w:r>
                    <w:r>
                      <w:rPr>
                        <w:rFonts w:hint="default" w:ascii="Times New Roman" w:hAnsi="Times New Roman" w:cs="Times New Roman"/>
                        <w:sz w:val="24"/>
                        <w:szCs w:val="48"/>
                      </w:rPr>
                      <w:t>1</w:t>
                    </w:r>
                    <w:r>
                      <w:rPr>
                        <w:rFonts w:hint="default" w:ascii="Times New Roman" w:hAnsi="Times New Roman" w:cs="Times New Roman"/>
                        <w:sz w:val="24"/>
                        <w:szCs w:val="48"/>
                      </w:rPr>
                      <w:fldChar w:fldCharType="end"/>
                    </w:r>
                    <w:r>
                      <w:rPr>
                        <w:rFonts w:hint="default" w:ascii="Times New Roman" w:hAnsi="Times New Roman" w:cs="Times New Roman"/>
                        <w:sz w:val="24"/>
                        <w:szCs w:val="4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218"/>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472098F"/>
    <w:rsid w:val="2472098F"/>
    <w:rsid w:val="29536EEF"/>
    <w:rsid w:val="437525BA"/>
    <w:rsid w:val="497E0E3E"/>
    <w:rsid w:val="569410D0"/>
    <w:rsid w:val="70BE5A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黑体" w:cs="黑体" w:asciiTheme="minorHAnsi" w:hAnsiTheme="minorHAnsi"/>
      <w:bCs/>
      <w:kern w:val="2"/>
      <w:sz w:val="32"/>
      <w:szCs w:val="32"/>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1034</Words>
  <Characters>1112</Characters>
  <Lines>0</Lines>
  <Paragraphs>0</Paragraphs>
  <TotalTime>0</TotalTime>
  <ScaleCrop>false</ScaleCrop>
  <LinksUpToDate>false</LinksUpToDate>
  <CharactersWithSpaces>1135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2025-04-22T06:08:00Z</dcterms:created>
  <dc:creator>pog_204</dc:creator>
  <cp:lastModifiedBy>治平</cp:lastModifiedBy>
  <dcterms:modified xsi:type="dcterms:W3CDTF">2025-04-22T08:01:57Z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5CCE46BDE80749E6949228E8303FAC6F_13</vt:lpwstr>
  </property>
  <property fmtid="{D5CDD505-2E9C-101B-9397-08002B2CF9AE}" pid="4" name="KSOTemplateDocerSaveRecord">
    <vt:lpwstr>eyJoZGlkIjoiNTY3MDZmM2VmNjA3ZTc5YTk1ZTJhMDIwOThiYjdkZGUiLCJ1c2VySWQiOiIyMzY0NjgyODcifQ==</vt:lpwstr>
  </property>
</Properties>
</file>